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华文中宋" w:hAnsi="华文中宋" w:eastAsia="华文中宋" w:cs="华文中宋"/>
          <w:sz w:val="32"/>
          <w:szCs w:val="32"/>
        </w:rPr>
      </w:pPr>
      <w:r>
        <w:rPr>
          <w:rFonts w:hint="eastAsia" w:ascii="华文中宋" w:hAnsi="华文中宋" w:eastAsia="华文中宋" w:cs="华文中宋"/>
          <w:sz w:val="32"/>
          <w:szCs w:val="32"/>
        </w:rPr>
        <w:t>上海</w:t>
      </w:r>
      <w:r>
        <w:rPr>
          <w:rFonts w:hint="eastAsia" w:ascii="华文中宋" w:hAnsi="华文中宋" w:eastAsia="华文中宋" w:cs="华文中宋"/>
          <w:sz w:val="32"/>
          <w:szCs w:val="32"/>
          <w:lang w:val="en-US" w:eastAsia="zh-CN"/>
        </w:rPr>
        <w:t>阳光馨语公益</w:t>
      </w:r>
      <w:r>
        <w:rPr>
          <w:rFonts w:hint="eastAsia" w:ascii="华文中宋" w:hAnsi="华文中宋" w:eastAsia="华文中宋" w:cs="华文中宋"/>
          <w:sz w:val="32"/>
          <w:szCs w:val="32"/>
        </w:rPr>
        <w:t>服务中心</w:t>
      </w:r>
    </w:p>
    <w:p>
      <w:pPr>
        <w:jc w:val="center"/>
        <w:rPr>
          <w:rFonts w:ascii="华文中宋" w:hAnsi="华文中宋" w:eastAsia="华文中宋" w:cs="华文中宋"/>
          <w:sz w:val="32"/>
          <w:szCs w:val="32"/>
        </w:rPr>
      </w:pPr>
      <w:r>
        <w:rPr>
          <w:rFonts w:hint="eastAsia" w:ascii="华文中宋" w:hAnsi="华文中宋" w:eastAsia="华文中宋" w:cs="华文中宋"/>
          <w:sz w:val="32"/>
          <w:szCs w:val="32"/>
        </w:rPr>
        <w:t>20</w:t>
      </w:r>
      <w:r>
        <w:rPr>
          <w:rFonts w:hint="eastAsia" w:ascii="华文中宋" w:hAnsi="华文中宋" w:eastAsia="华文中宋" w:cs="华文中宋"/>
          <w:sz w:val="32"/>
          <w:szCs w:val="32"/>
          <w:lang w:val="en-US" w:eastAsia="zh-CN"/>
        </w:rPr>
        <w:t>21</w:t>
      </w:r>
      <w:r>
        <w:rPr>
          <w:rFonts w:hint="eastAsia" w:ascii="华文中宋" w:hAnsi="华文中宋" w:eastAsia="华文中宋" w:cs="华文中宋"/>
          <w:sz w:val="32"/>
          <w:szCs w:val="32"/>
        </w:rPr>
        <w:t>-20</w:t>
      </w:r>
      <w:r>
        <w:rPr>
          <w:rFonts w:hint="eastAsia" w:ascii="华文中宋" w:hAnsi="华文中宋" w:eastAsia="华文中宋" w:cs="华文中宋"/>
          <w:sz w:val="32"/>
          <w:szCs w:val="32"/>
          <w:lang w:val="en-US" w:eastAsia="zh-CN"/>
        </w:rPr>
        <w:t>23</w:t>
      </w:r>
      <w:r>
        <w:rPr>
          <w:rFonts w:hint="eastAsia" w:ascii="华文中宋" w:hAnsi="华文中宋" w:eastAsia="华文中宋" w:cs="华文中宋"/>
          <w:sz w:val="32"/>
          <w:szCs w:val="32"/>
        </w:rPr>
        <w:t>年发展规划</w:t>
      </w:r>
    </w:p>
    <w:p>
      <w:pPr>
        <w:rPr>
          <w:rFonts w:ascii="华文中宋" w:hAnsi="华文中宋" w:eastAsia="华文中宋" w:cs="华文中宋"/>
          <w:szCs w:val="21"/>
        </w:rPr>
      </w:pP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为了进一步提升上海</w:t>
      </w:r>
      <w:r>
        <w:rPr>
          <w:rFonts w:hint="eastAsia" w:ascii="仿宋" w:hAnsi="仿宋" w:eastAsia="仿宋" w:cs="仿宋"/>
          <w:sz w:val="28"/>
          <w:szCs w:val="28"/>
          <w:lang w:val="en-US" w:eastAsia="zh-CN"/>
        </w:rPr>
        <w:t>阳光馨语公益</w:t>
      </w:r>
      <w:r>
        <w:rPr>
          <w:rFonts w:hint="eastAsia" w:ascii="仿宋" w:hAnsi="仿宋" w:eastAsia="仿宋" w:cs="仿宋"/>
          <w:sz w:val="28"/>
          <w:szCs w:val="28"/>
        </w:rPr>
        <w:t>服务中心（以下简称“中心”）的工作水准，规范中心长期发展，中心秉承“培育</w:t>
      </w:r>
      <w:r>
        <w:rPr>
          <w:rFonts w:hint="eastAsia" w:ascii="仿宋" w:hAnsi="仿宋" w:eastAsia="仿宋" w:cs="仿宋"/>
          <w:sz w:val="28"/>
          <w:szCs w:val="28"/>
          <w:lang w:val="en-US" w:eastAsia="zh-CN"/>
        </w:rPr>
        <w:t>专业社工</w:t>
      </w:r>
      <w:r>
        <w:rPr>
          <w:rFonts w:hint="eastAsia" w:ascii="仿宋" w:hAnsi="仿宋" w:eastAsia="仿宋" w:cs="仿宋"/>
          <w:sz w:val="28"/>
          <w:szCs w:val="28"/>
        </w:rPr>
        <w:t>·推动共治参与·创新社</w:t>
      </w:r>
      <w:r>
        <w:rPr>
          <w:rFonts w:hint="eastAsia" w:ascii="仿宋" w:hAnsi="仿宋" w:eastAsia="仿宋" w:cs="仿宋"/>
          <w:sz w:val="28"/>
          <w:szCs w:val="28"/>
          <w:lang w:val="en-US" w:eastAsia="zh-CN"/>
        </w:rPr>
        <w:t>区</w:t>
      </w:r>
      <w:r>
        <w:rPr>
          <w:rFonts w:hint="eastAsia" w:ascii="仿宋" w:hAnsi="仿宋" w:eastAsia="仿宋" w:cs="仿宋"/>
          <w:sz w:val="28"/>
          <w:szCs w:val="28"/>
        </w:rPr>
        <w:t>治理·服务</w:t>
      </w:r>
      <w:r>
        <w:rPr>
          <w:rFonts w:hint="eastAsia" w:ascii="仿宋" w:hAnsi="仿宋" w:eastAsia="仿宋" w:cs="仿宋"/>
          <w:sz w:val="28"/>
          <w:szCs w:val="28"/>
          <w:lang w:val="en-US" w:eastAsia="zh-CN"/>
        </w:rPr>
        <w:t>居民大众</w:t>
      </w:r>
      <w:bookmarkStart w:id="0" w:name="_GoBack"/>
      <w:bookmarkEnd w:id="0"/>
      <w:r>
        <w:rPr>
          <w:rFonts w:hint="eastAsia" w:ascii="仿宋" w:hAnsi="仿宋" w:eastAsia="仿宋" w:cs="仿宋"/>
          <w:sz w:val="28"/>
          <w:szCs w:val="28"/>
        </w:rPr>
        <w:t>”的服务宗旨，特制定20</w:t>
      </w:r>
      <w:r>
        <w:rPr>
          <w:rFonts w:hint="eastAsia" w:ascii="仿宋" w:hAnsi="仿宋" w:eastAsia="仿宋" w:cs="仿宋"/>
          <w:sz w:val="28"/>
          <w:szCs w:val="28"/>
          <w:lang w:val="en-US" w:eastAsia="zh-CN"/>
        </w:rPr>
        <w:t>21</w:t>
      </w:r>
      <w:r>
        <w:rPr>
          <w:rFonts w:hint="eastAsia" w:ascii="仿宋" w:hAnsi="仿宋" w:eastAsia="仿宋" w:cs="仿宋"/>
          <w:sz w:val="28"/>
          <w:szCs w:val="28"/>
        </w:rPr>
        <w:t>-20</w:t>
      </w:r>
      <w:r>
        <w:rPr>
          <w:rFonts w:hint="eastAsia" w:ascii="仿宋" w:hAnsi="仿宋" w:eastAsia="仿宋" w:cs="仿宋"/>
          <w:sz w:val="28"/>
          <w:szCs w:val="28"/>
          <w:lang w:val="en-US" w:eastAsia="zh-CN"/>
        </w:rPr>
        <w:t>23</w:t>
      </w:r>
      <w:r>
        <w:rPr>
          <w:rFonts w:hint="eastAsia" w:ascii="仿宋" w:hAnsi="仿宋" w:eastAsia="仿宋" w:cs="仿宋"/>
          <w:sz w:val="28"/>
          <w:szCs w:val="28"/>
        </w:rPr>
        <w:t>年社服中心发展规划，内容如下：</w:t>
      </w:r>
    </w:p>
    <w:p>
      <w:pPr>
        <w:numPr>
          <w:ilvl w:val="0"/>
          <w:numId w:val="1"/>
        </w:numPr>
        <w:spacing w:line="560" w:lineRule="exact"/>
        <w:ind w:firstLine="560" w:firstLineChars="200"/>
        <w:rPr>
          <w:rFonts w:ascii="黑体" w:hAnsi="黑体" w:eastAsia="黑体" w:cs="黑体"/>
          <w:sz w:val="28"/>
          <w:szCs w:val="28"/>
        </w:rPr>
      </w:pPr>
      <w:r>
        <w:rPr>
          <w:rFonts w:hint="eastAsia" w:ascii="黑体" w:hAnsi="黑体" w:eastAsia="黑体" w:cs="黑体"/>
          <w:sz w:val="28"/>
          <w:szCs w:val="28"/>
        </w:rPr>
        <w:t>基本情况</w:t>
      </w:r>
    </w:p>
    <w:p>
      <w:pPr>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2021年是上海阳光馨语公益服务中心完成换届和机构组织架构更变后的第一年，</w:t>
      </w:r>
      <w:r>
        <w:rPr>
          <w:rFonts w:hint="eastAsia" w:ascii="仿宋" w:hAnsi="仿宋" w:eastAsia="仿宋" w:cs="仿宋"/>
          <w:sz w:val="28"/>
          <w:szCs w:val="28"/>
          <w:lang w:val="en-US" w:eastAsia="zh-CN"/>
        </w:rPr>
        <w:t>在未来的3年里，</w:t>
      </w:r>
      <w:r>
        <w:rPr>
          <w:rFonts w:hint="eastAsia" w:ascii="仿宋" w:hAnsi="仿宋" w:eastAsia="仿宋" w:cs="仿宋"/>
          <w:sz w:val="28"/>
          <w:szCs w:val="28"/>
        </w:rPr>
        <w:t>在新的</w:t>
      </w:r>
      <w:r>
        <w:rPr>
          <w:rFonts w:hint="eastAsia" w:ascii="仿宋" w:hAnsi="仿宋" w:eastAsia="仿宋" w:cs="仿宋"/>
          <w:sz w:val="28"/>
          <w:szCs w:val="28"/>
          <w:lang w:val="en-US" w:eastAsia="zh-CN"/>
        </w:rPr>
        <w:t>理事会的领导和指引下</w:t>
      </w:r>
      <w:r>
        <w:rPr>
          <w:rFonts w:hint="eastAsia" w:ascii="仿宋" w:hAnsi="仿宋" w:eastAsia="仿宋" w:cs="仿宋"/>
          <w:sz w:val="28"/>
          <w:szCs w:val="28"/>
        </w:rPr>
        <w:t>，机构将着力在思想统一、业务提升、规范管理、宣传推广等几个方面着力下功夫，依法依规开展各项工作，结合市、区两级行业主管部门的要求，细心谋划、真抓实干，推动机构内部建设和业务发展向前发展。</w:t>
      </w:r>
    </w:p>
    <w:p>
      <w:pPr>
        <w:numPr>
          <w:ilvl w:val="0"/>
          <w:numId w:val="1"/>
        </w:numPr>
        <w:spacing w:line="560" w:lineRule="exact"/>
        <w:ind w:firstLine="560" w:firstLineChars="200"/>
        <w:rPr>
          <w:rFonts w:ascii="黑体" w:hAnsi="黑体" w:eastAsia="黑体" w:cs="黑体"/>
          <w:sz w:val="28"/>
          <w:szCs w:val="28"/>
        </w:rPr>
      </w:pPr>
      <w:r>
        <w:rPr>
          <w:rFonts w:hint="eastAsia" w:ascii="黑体" w:hAnsi="黑体" w:eastAsia="黑体" w:cs="黑体"/>
          <w:sz w:val="28"/>
          <w:szCs w:val="28"/>
        </w:rPr>
        <w:t>指导思想</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根据《中共上海市委上海市人民政府关于进一步创新社会治理加强基层建设的意见》（沪委发【2014】）、《中共上海市委办公厅上海市人民政府办公厅转发&lt;市民政局关于完善社会组织综合监管体系促进社会组织健康发展的指导意见&gt;的通知》（沪委办【2014】13号），以邓小平理论、“三个代表”重要思想、科学发展观为指导，深入贯彻落实党的十八大及十八届二中、三中全会精神和习近平总书记系列讲话精神，紧紧围绕上海经济社会发展大局，以明确政府和社会权责为基础，以社会组织依法自治为核心，以激发社会组织活力为重点，发挥社服中心枢纽平台作用，促进社会组织健康发展，形成发展有序、类型丰富、覆盖面广的社会组织体系。积极发动社会组织参与社区治理，充分发挥社会组织的作用，满足社区居民多元化、个性化的利益诉求。</w:t>
      </w:r>
    </w:p>
    <w:p>
      <w:pPr>
        <w:numPr>
          <w:ilvl w:val="0"/>
          <w:numId w:val="1"/>
        </w:numPr>
        <w:spacing w:line="560" w:lineRule="exact"/>
        <w:ind w:firstLine="560" w:firstLineChars="200"/>
        <w:rPr>
          <w:rFonts w:ascii="黑体" w:hAnsi="黑体" w:eastAsia="黑体" w:cs="黑体"/>
          <w:sz w:val="28"/>
          <w:szCs w:val="28"/>
        </w:rPr>
      </w:pPr>
      <w:r>
        <w:rPr>
          <w:rFonts w:hint="eastAsia" w:ascii="黑体" w:hAnsi="黑体" w:eastAsia="黑体" w:cs="黑体"/>
          <w:sz w:val="28"/>
          <w:szCs w:val="28"/>
        </w:rPr>
        <w:t>总体目标</w:t>
      </w:r>
    </w:p>
    <w:p>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lang w:val="en-US" w:eastAsia="zh-CN"/>
        </w:rPr>
        <w:t>围绕机构业务范围，充分统一机构上下思想和脚步，积极扩展相关业务，逐步形成清晰化机构责任也分工，促使项目推进更加专业化，人员培育更加合理化，机构发展更加规范化，品牌和影响力更加扩大化</w:t>
      </w:r>
      <w:r>
        <w:rPr>
          <w:rFonts w:hint="eastAsia" w:ascii="仿宋" w:hAnsi="仿宋" w:eastAsia="仿宋" w:cs="仿宋"/>
          <w:sz w:val="28"/>
          <w:szCs w:val="28"/>
        </w:rPr>
        <w:t>。</w:t>
      </w:r>
    </w:p>
    <w:p>
      <w:pPr>
        <w:numPr>
          <w:ilvl w:val="0"/>
          <w:numId w:val="1"/>
        </w:numPr>
        <w:spacing w:line="560" w:lineRule="exact"/>
        <w:ind w:firstLine="560" w:firstLineChars="200"/>
        <w:rPr>
          <w:rFonts w:ascii="黑体" w:hAnsi="黑体" w:eastAsia="黑体" w:cs="黑体"/>
          <w:sz w:val="28"/>
          <w:szCs w:val="28"/>
        </w:rPr>
      </w:pPr>
      <w:r>
        <w:rPr>
          <w:rFonts w:hint="eastAsia" w:ascii="黑体" w:hAnsi="黑体" w:eastAsia="黑体" w:cs="黑体"/>
          <w:sz w:val="28"/>
          <w:szCs w:val="28"/>
        </w:rPr>
        <w:t>具体目标</w:t>
      </w:r>
    </w:p>
    <w:p>
      <w:pPr>
        <w:spacing w:line="560" w:lineRule="exact"/>
        <w:ind w:firstLine="562" w:firstLineChars="200"/>
        <w:rPr>
          <w:rFonts w:hint="eastAsia" w:ascii="仿宋" w:hAnsi="仿宋" w:eastAsia="仿宋" w:cs="仿宋"/>
          <w:b/>
          <w:bCs/>
          <w:sz w:val="28"/>
          <w:szCs w:val="28"/>
        </w:rPr>
      </w:pP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一</w:t>
      </w:r>
      <w:r>
        <w:rPr>
          <w:rFonts w:hint="eastAsia" w:ascii="仿宋" w:hAnsi="仿宋" w:eastAsia="仿宋" w:cs="仿宋"/>
          <w:b/>
          <w:bCs/>
          <w:sz w:val="28"/>
          <w:szCs w:val="28"/>
          <w:lang w:eastAsia="zh-CN"/>
        </w:rPr>
        <w:t>）</w:t>
      </w:r>
      <w:r>
        <w:rPr>
          <w:rFonts w:hint="eastAsia" w:ascii="仿宋" w:hAnsi="仿宋" w:eastAsia="仿宋" w:cs="仿宋"/>
          <w:b/>
          <w:bCs/>
          <w:sz w:val="28"/>
          <w:szCs w:val="28"/>
        </w:rPr>
        <w:t>统一思想</w:t>
      </w:r>
    </w:p>
    <w:p>
      <w:pPr>
        <w:spacing w:line="56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召开机构半年度工作会议，统一机构上下思想，将牢牢把握机构发展和专业发展同步，坚持以社会工作专业为统领，将社会工作专业价值、专业理念融入机构的业务工作中，秉承社会工作专业伦理，推动社会工作在各领域、各人群中发挥的作用，发挥好机构社会工作师在实践专业、服务社区中不断实现社会工作使命。</w:t>
      </w:r>
    </w:p>
    <w:p>
      <w:pPr>
        <w:spacing w:line="560" w:lineRule="exact"/>
        <w:ind w:firstLine="562" w:firstLineChars="200"/>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二</w:t>
      </w:r>
      <w:r>
        <w:rPr>
          <w:rFonts w:hint="eastAsia" w:ascii="仿宋" w:hAnsi="仿宋" w:eastAsia="仿宋" w:cs="仿宋"/>
          <w:b/>
          <w:bCs/>
          <w:sz w:val="28"/>
          <w:szCs w:val="28"/>
          <w:lang w:eastAsia="zh-CN"/>
        </w:rPr>
        <w:t>）业务提升</w:t>
      </w:r>
    </w:p>
    <w:p>
      <w:pPr>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围绕机构业务开展范围、社区服务需求、职能部门要求，深耕业务本领，精准服务内容，提升业务水平。对开展的项目和活动，做到有计划、有过程、有总结、有提炼、有反思，不断在业务中练就技能，在项目中创新突破。定期开展业务督导和讨论会，就业务开展过程中出现的问题、困难进行机构内部交流和分享，以探寻解决的办法；邀请业内专家解惑、参加各类行业培训，也拓宽视野、破解困境。</w:t>
      </w:r>
    </w:p>
    <w:p>
      <w:pPr>
        <w:spacing w:line="560" w:lineRule="exact"/>
        <w:ind w:firstLine="562" w:firstLineChars="200"/>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三</w:t>
      </w:r>
      <w:r>
        <w:rPr>
          <w:rFonts w:hint="eastAsia" w:ascii="仿宋" w:hAnsi="仿宋" w:eastAsia="仿宋" w:cs="仿宋"/>
          <w:b/>
          <w:bCs/>
          <w:sz w:val="28"/>
          <w:szCs w:val="28"/>
          <w:lang w:eastAsia="zh-CN"/>
        </w:rPr>
        <w:t>）规范管理</w:t>
      </w:r>
    </w:p>
    <w:p>
      <w:pPr>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机构换届后将就重点加强规范化管理工作的落实，对财务管理、人事管理、档案管理等方面一一布局，进一步就职工在考勤、外展、会谈、纪录等方面进行统一培训。围绕社会组织等级评定，专门召开机构会议进行讨论，成立评定准备小组，进行细化评定内容、材料分工准备，力争通过申报的等级，并根据评定相关要求，进行自查、自改，不断优化机构管理制度。</w:t>
      </w:r>
    </w:p>
    <w:p>
      <w:pPr>
        <w:spacing w:line="560" w:lineRule="exact"/>
        <w:ind w:firstLine="562" w:firstLineChars="200"/>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四</w:t>
      </w:r>
      <w:r>
        <w:rPr>
          <w:rFonts w:hint="eastAsia" w:ascii="仿宋" w:hAnsi="仿宋" w:eastAsia="仿宋" w:cs="仿宋"/>
          <w:b/>
          <w:bCs/>
          <w:sz w:val="28"/>
          <w:szCs w:val="28"/>
          <w:lang w:eastAsia="zh-CN"/>
        </w:rPr>
        <w:t>）宣传推广</w:t>
      </w:r>
    </w:p>
    <w:p>
      <w:pPr>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全面恢复机构对外宣传平台的搭建，开启并做好业务的推广和宣传工作，用好社联会、社会组织网等平台，信息多报、多送，就业务开展情况、机构变动事宜、各类专业文章、项目提炼总结等通过微信公众号进行发布，委派专人运行公众号平台，对各类媒体对登载和报道进行留档转发，定期进行业务案例和项目活动的提炼总结，提高全体员工的宣传意识、总结意识。</w:t>
      </w:r>
    </w:p>
    <w:p>
      <w:pPr>
        <w:numPr>
          <w:ilvl w:val="0"/>
          <w:numId w:val="1"/>
        </w:numPr>
        <w:spacing w:line="560" w:lineRule="exact"/>
        <w:ind w:firstLine="560" w:firstLineChars="200"/>
        <w:rPr>
          <w:rFonts w:ascii="黑体" w:hAnsi="黑体" w:eastAsia="黑体" w:cs="黑体"/>
          <w:sz w:val="28"/>
          <w:szCs w:val="28"/>
        </w:rPr>
      </w:pPr>
      <w:r>
        <w:rPr>
          <w:rFonts w:hint="eastAsia" w:ascii="黑体" w:hAnsi="黑体" w:eastAsia="黑体" w:cs="黑体"/>
          <w:sz w:val="28"/>
          <w:szCs w:val="28"/>
        </w:rPr>
        <w:t>措施保障</w:t>
      </w:r>
    </w:p>
    <w:p>
      <w:pPr>
        <w:spacing w:line="560" w:lineRule="exact"/>
        <w:ind w:firstLine="562" w:firstLineChars="200"/>
        <w:rPr>
          <w:rFonts w:ascii="黑体" w:hAnsi="黑体" w:eastAsia="黑体" w:cs="黑体"/>
          <w:sz w:val="28"/>
          <w:szCs w:val="28"/>
        </w:rPr>
      </w:pPr>
      <w:r>
        <w:rPr>
          <w:rFonts w:hint="eastAsia" w:ascii="仿宋" w:hAnsi="仿宋" w:eastAsia="仿宋" w:cs="仿宋"/>
          <w:b/>
          <w:sz w:val="28"/>
          <w:szCs w:val="28"/>
        </w:rPr>
        <w:t>(一)抓落实。</w:t>
      </w:r>
      <w:r>
        <w:rPr>
          <w:rFonts w:hint="eastAsia" w:ascii="仿宋" w:hAnsi="仿宋" w:eastAsia="仿宋" w:cs="仿宋"/>
          <w:sz w:val="28"/>
          <w:szCs w:val="28"/>
        </w:rPr>
        <w:t>发展规划在理事会的指导下，由中心主任具体组织实施，认真抓好落实。</w:t>
      </w:r>
    </w:p>
    <w:p>
      <w:pPr>
        <w:spacing w:line="560" w:lineRule="exact"/>
        <w:ind w:firstLine="562" w:firstLineChars="200"/>
        <w:rPr>
          <w:rFonts w:ascii="仿宋" w:hAnsi="仿宋" w:eastAsia="仿宋" w:cs="仿宋"/>
          <w:sz w:val="28"/>
          <w:szCs w:val="28"/>
        </w:rPr>
      </w:pPr>
      <w:r>
        <w:rPr>
          <w:rFonts w:hint="eastAsia" w:ascii="仿宋" w:hAnsi="仿宋" w:eastAsia="仿宋" w:cs="仿宋"/>
          <w:b/>
          <w:sz w:val="28"/>
          <w:szCs w:val="28"/>
        </w:rPr>
        <w:t>（二）抓成效。</w:t>
      </w:r>
      <w:r>
        <w:rPr>
          <w:rFonts w:hint="eastAsia" w:ascii="仿宋" w:hAnsi="仿宋" w:eastAsia="仿宋" w:cs="仿宋"/>
          <w:sz w:val="28"/>
          <w:szCs w:val="28"/>
        </w:rPr>
        <w:t>要进一步健全监督机制，由理事会负责对发展规划实施成效评估，通过每年度的中心主任述职和经常性工作的指导和检查，定期了解中心运作情况，确保各项目标的实现。</w:t>
      </w:r>
    </w:p>
    <w:p>
      <w:pPr>
        <w:spacing w:line="560" w:lineRule="exact"/>
        <w:ind w:firstLine="562" w:firstLineChars="200"/>
        <w:rPr>
          <w:rFonts w:ascii="仿宋" w:hAnsi="仿宋" w:eastAsia="仿宋" w:cs="仿宋"/>
          <w:sz w:val="28"/>
          <w:szCs w:val="28"/>
        </w:rPr>
      </w:pPr>
      <w:r>
        <w:rPr>
          <w:rFonts w:hint="eastAsia" w:ascii="仿宋" w:hAnsi="仿宋" w:eastAsia="仿宋" w:cs="仿宋"/>
          <w:b/>
          <w:sz w:val="28"/>
          <w:szCs w:val="28"/>
        </w:rPr>
        <w:t>（三）抓政策。</w:t>
      </w:r>
      <w:r>
        <w:rPr>
          <w:rFonts w:hint="eastAsia" w:ascii="仿宋" w:hAnsi="仿宋" w:eastAsia="仿宋" w:cs="仿宋"/>
          <w:sz w:val="28"/>
          <w:szCs w:val="28"/>
        </w:rPr>
        <w:t>按照市、区两级政策变化，积极联络社团局、区社服中心等相关部门，不断提出新的情况和调整的建议，确保工作能够持续健康的发展。</w:t>
      </w:r>
    </w:p>
    <w:p>
      <w:pPr>
        <w:spacing w:line="560" w:lineRule="exact"/>
        <w:rPr>
          <w:rFonts w:ascii="仿宋" w:hAnsi="仿宋" w:eastAsia="仿宋" w:cs="仿宋"/>
          <w:sz w:val="28"/>
          <w:szCs w:val="28"/>
        </w:rPr>
      </w:pPr>
    </w:p>
    <w:p>
      <w:pPr>
        <w:spacing w:line="560" w:lineRule="exact"/>
        <w:rPr>
          <w:rFonts w:ascii="仿宋" w:hAnsi="仿宋" w:eastAsia="仿宋" w:cs="仿宋"/>
          <w:sz w:val="28"/>
          <w:szCs w:val="28"/>
        </w:rPr>
      </w:pPr>
    </w:p>
    <w:p>
      <w:pPr>
        <w:spacing w:line="560" w:lineRule="exact"/>
        <w:jc w:val="right"/>
        <w:rPr>
          <w:rFonts w:ascii="仿宋" w:hAnsi="仿宋" w:eastAsia="仿宋" w:cs="仿宋"/>
          <w:sz w:val="28"/>
          <w:szCs w:val="28"/>
        </w:rPr>
      </w:pPr>
      <w:r>
        <w:rPr>
          <w:rFonts w:hint="eastAsia" w:ascii="仿宋" w:hAnsi="仿宋" w:eastAsia="仿宋" w:cs="仿宋"/>
          <w:sz w:val="28"/>
          <w:szCs w:val="28"/>
        </w:rPr>
        <w:t>上海</w:t>
      </w:r>
      <w:r>
        <w:rPr>
          <w:rFonts w:hint="eastAsia" w:ascii="仿宋" w:hAnsi="仿宋" w:eastAsia="仿宋" w:cs="仿宋"/>
          <w:sz w:val="28"/>
          <w:szCs w:val="28"/>
          <w:lang w:val="en-US" w:eastAsia="zh-CN"/>
        </w:rPr>
        <w:t>阳光馨语公益</w:t>
      </w:r>
      <w:r>
        <w:rPr>
          <w:rFonts w:hint="eastAsia" w:ascii="仿宋" w:hAnsi="仿宋" w:eastAsia="仿宋" w:cs="仿宋"/>
          <w:sz w:val="28"/>
          <w:szCs w:val="28"/>
        </w:rPr>
        <w:t>服务中心</w:t>
      </w:r>
    </w:p>
    <w:p>
      <w:pPr>
        <w:spacing w:line="560" w:lineRule="exact"/>
        <w:ind w:right="560" w:firstLine="4760" w:firstLineChars="1700"/>
        <w:jc w:val="right"/>
        <w:rPr>
          <w:rFonts w:hint="default" w:ascii="仿宋" w:hAnsi="仿宋" w:eastAsia="仿宋" w:cs="仿宋"/>
          <w:sz w:val="28"/>
          <w:szCs w:val="28"/>
          <w:lang w:val="en-US"/>
        </w:rPr>
      </w:pPr>
      <w:r>
        <w:rPr>
          <w:rFonts w:hint="eastAsia" w:ascii="仿宋" w:hAnsi="仿宋" w:eastAsia="仿宋" w:cs="仿宋"/>
          <w:sz w:val="28"/>
          <w:szCs w:val="28"/>
          <w:lang w:val="en-US" w:eastAsia="zh-CN"/>
        </w:rPr>
        <w:t>2021</w:t>
      </w:r>
      <w:r>
        <w:rPr>
          <w:rFonts w:hint="eastAsia" w:ascii="仿宋" w:hAnsi="仿宋" w:eastAsia="仿宋" w:cs="仿宋"/>
          <w:sz w:val="28"/>
          <w:szCs w:val="28"/>
        </w:rPr>
        <w:t>年</w:t>
      </w:r>
      <w:r>
        <w:rPr>
          <w:rFonts w:hint="eastAsia" w:ascii="仿宋" w:hAnsi="仿宋" w:eastAsia="仿宋" w:cs="仿宋"/>
          <w:sz w:val="28"/>
          <w:szCs w:val="28"/>
          <w:lang w:val="en-US" w:eastAsia="zh-CN"/>
        </w:rPr>
        <w:t>1月</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83" w:usb1="288F0000" w:usb2="00000006" w:usb3="00000000" w:csb0="00040001" w:csb1="00000000"/>
  </w:font>
  <w:font w:name="方正小标宋简体">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39907522"/>
      <w:docPartObj>
        <w:docPartGallery w:val="autotext"/>
      </w:docPartObj>
    </w:sdtPr>
    <w:sdtContent>
      <w:p>
        <w:pPr>
          <w:pStyle w:val="2"/>
          <w:jc w:val="center"/>
        </w:pPr>
        <w:r>
          <w:fldChar w:fldCharType="begin"/>
        </w:r>
        <w:r>
          <w:instrText xml:space="preserve">PAGE   \* MERGEFORMAT</w:instrText>
        </w:r>
        <w:r>
          <w:fldChar w:fldCharType="separate"/>
        </w:r>
        <w:r>
          <w:rPr>
            <w:lang w:val="zh-CN"/>
          </w:rPr>
          <w:t>3</w:t>
        </w:r>
        <w:r>
          <w:fldChar w:fldCharType="end"/>
        </w:r>
      </w:p>
    </w:sdtContent>
  </w:sdt>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62A436"/>
    <w:multiLevelType w:val="singleLevel"/>
    <w:tmpl w:val="A462A43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403657"/>
    <w:rsid w:val="0001647B"/>
    <w:rsid w:val="00062F1A"/>
    <w:rsid w:val="000C083C"/>
    <w:rsid w:val="00132B2B"/>
    <w:rsid w:val="001C063D"/>
    <w:rsid w:val="003124B4"/>
    <w:rsid w:val="003B6C2A"/>
    <w:rsid w:val="004B5E04"/>
    <w:rsid w:val="00567DF1"/>
    <w:rsid w:val="00575C60"/>
    <w:rsid w:val="00583D6C"/>
    <w:rsid w:val="006234D3"/>
    <w:rsid w:val="006644E2"/>
    <w:rsid w:val="006B6029"/>
    <w:rsid w:val="007063FA"/>
    <w:rsid w:val="007177D3"/>
    <w:rsid w:val="0079711F"/>
    <w:rsid w:val="00801A4A"/>
    <w:rsid w:val="009A717F"/>
    <w:rsid w:val="00A1523A"/>
    <w:rsid w:val="00B06348"/>
    <w:rsid w:val="00BA53BE"/>
    <w:rsid w:val="00C71C20"/>
    <w:rsid w:val="0F85173A"/>
    <w:rsid w:val="20403657"/>
    <w:rsid w:val="22D16355"/>
    <w:rsid w:val="33263980"/>
    <w:rsid w:val="33D330CB"/>
    <w:rsid w:val="37BE37A7"/>
    <w:rsid w:val="518F6450"/>
    <w:rsid w:val="54AB26A2"/>
    <w:rsid w:val="5E9176F8"/>
    <w:rsid w:val="605541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99"/>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4">
    <w:name w:val="Title"/>
    <w:basedOn w:val="1"/>
    <w:qFormat/>
    <w:uiPriority w:val="0"/>
    <w:pPr>
      <w:spacing w:before="240" w:after="60"/>
      <w:jc w:val="center"/>
      <w:outlineLvl w:val="0"/>
    </w:pPr>
    <w:rPr>
      <w:rFonts w:ascii="Arial" w:hAnsi="Arial"/>
      <w:b/>
      <w:sz w:val="32"/>
    </w:rPr>
  </w:style>
  <w:style w:type="paragraph" w:customStyle="1" w:styleId="7">
    <w:name w:val="目录样式"/>
    <w:basedOn w:val="4"/>
    <w:qFormat/>
    <w:uiPriority w:val="0"/>
    <w:rPr>
      <w:rFonts w:eastAsia="方正小标宋简体"/>
      <w:szCs w:val="22"/>
    </w:rPr>
  </w:style>
  <w:style w:type="character" w:customStyle="1" w:styleId="8">
    <w:name w:val="页眉 Char"/>
    <w:basedOn w:val="6"/>
    <w:link w:val="3"/>
    <w:qFormat/>
    <w:uiPriority w:val="0"/>
    <w:rPr>
      <w:rFonts w:asciiTheme="minorHAnsi" w:hAnsiTheme="minorHAnsi" w:eastAsiaTheme="minorEastAsia" w:cstheme="minorBidi"/>
      <w:kern w:val="2"/>
      <w:sz w:val="18"/>
      <w:szCs w:val="18"/>
    </w:rPr>
  </w:style>
  <w:style w:type="character" w:customStyle="1" w:styleId="9">
    <w:name w:val="页脚 Char"/>
    <w:basedOn w:val="6"/>
    <w:link w:val="2"/>
    <w:qFormat/>
    <w:uiPriority w:val="99"/>
    <w:rPr>
      <w:rFonts w:asciiTheme="minorHAnsi" w:hAnsiTheme="minorHAnsi" w:eastAsiaTheme="minorEastAsia" w:cstheme="minorBidi"/>
      <w:kern w:val="2"/>
      <w:sz w:val="18"/>
      <w:szCs w:val="18"/>
    </w:rPr>
  </w:style>
  <w:style w:type="paragraph" w:styleId="1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228</Words>
  <Characters>1306</Characters>
  <Lines>10</Lines>
  <Paragraphs>3</Paragraphs>
  <TotalTime>5</TotalTime>
  <ScaleCrop>false</ScaleCrop>
  <LinksUpToDate>false</LinksUpToDate>
  <CharactersWithSpaces>1531</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2018-10-22T10:17:00Z</dcterms:created>
  <dc:creator>YQQ1393988783</dc:creator>
  <cp:lastModifiedBy>刘文彬</cp:lastModifiedBy>
  <cp:lastPrinted>2021-09-16T02:55:32Z</cp:lastPrinted>
  <dcterms:modified xsi:type="dcterms:W3CDTF">2021-09-16T02:58:09Z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613BBB06D0F245838C9D0CB255E965B2</vt:lpwstr>
  </property>
</Properties>
</file>